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4D" w:rsidRPr="00290C08" w:rsidRDefault="001F4C4D" w:rsidP="001F4C4D">
      <w:pPr>
        <w:tabs>
          <w:tab w:val="left" w:pos="9000"/>
        </w:tabs>
        <w:ind w:firstLine="7200"/>
        <w:rPr>
          <w:rFonts w:eastAsia="Calibri"/>
          <w:color w:val="000000" w:themeColor="text1"/>
          <w:szCs w:val="24"/>
        </w:rPr>
      </w:pPr>
      <w:r w:rsidRPr="003125BA">
        <w:rPr>
          <w:rFonts w:eastAsia="Calibri"/>
          <w:b/>
          <w:i/>
          <w:color w:val="000000" w:themeColor="text1"/>
          <w:szCs w:val="24"/>
        </w:rPr>
        <w:t>2017</w:t>
      </w:r>
      <w:r>
        <w:rPr>
          <w:rFonts w:eastAsia="Calibri"/>
          <w:color w:val="000000" w:themeColor="text1"/>
          <w:szCs w:val="24"/>
        </w:rPr>
        <w:t xml:space="preserve">                    </w:t>
      </w:r>
      <w:r w:rsidRPr="00290C08">
        <w:rPr>
          <w:rFonts w:eastAsia="Calibri"/>
          <w:color w:val="000000" w:themeColor="text1"/>
          <w:szCs w:val="24"/>
        </w:rPr>
        <w:t>3220</w:t>
      </w:r>
    </w:p>
    <w:p w:rsidR="001F4C4D" w:rsidRPr="00290C08" w:rsidRDefault="001F4C4D" w:rsidP="001F4C4D">
      <w:pPr>
        <w:tabs>
          <w:tab w:val="left" w:pos="9000"/>
        </w:tabs>
        <w:ind w:firstLine="7200"/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9000"/>
        </w:tabs>
        <w:ind w:firstLine="7200"/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9000"/>
        </w:tabs>
        <w:ind w:firstLine="7200"/>
        <w:rPr>
          <w:rFonts w:eastAsia="Calibri"/>
          <w:color w:val="000000" w:themeColor="text1"/>
          <w:szCs w:val="24"/>
        </w:rPr>
      </w:pPr>
      <w:r w:rsidRPr="00290C08">
        <w:rPr>
          <w:rFonts w:eastAsia="Calibri"/>
          <w:color w:val="000000" w:themeColor="text1"/>
          <w:szCs w:val="24"/>
        </w:rPr>
        <w:t>Community Relations</w:t>
      </w:r>
    </w:p>
    <w:p w:rsidR="001F4C4D" w:rsidRPr="00290C08" w:rsidRDefault="001F4C4D" w:rsidP="001F4C4D">
      <w:pPr>
        <w:tabs>
          <w:tab w:val="left" w:pos="9000"/>
        </w:tabs>
        <w:jc w:val="center"/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9000"/>
        </w:tabs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9000"/>
        </w:tabs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9000"/>
        </w:tabs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9000"/>
        </w:tabs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1440"/>
        </w:tabs>
        <w:jc w:val="left"/>
        <w:rPr>
          <w:rFonts w:eastAsia="Calibri"/>
          <w:b/>
          <w:color w:val="000000" w:themeColor="text1"/>
          <w:szCs w:val="24"/>
        </w:rPr>
      </w:pPr>
      <w:r w:rsidRPr="00290C08">
        <w:rPr>
          <w:rFonts w:eastAsia="Calibri"/>
          <w:b/>
          <w:color w:val="000000" w:themeColor="text1"/>
          <w:szCs w:val="24"/>
        </w:rPr>
        <w:t>SUBJECT:</w:t>
      </w:r>
      <w:r w:rsidRPr="00290C08">
        <w:rPr>
          <w:rFonts w:eastAsia="Calibri"/>
          <w:b/>
          <w:color w:val="000000" w:themeColor="text1"/>
          <w:szCs w:val="24"/>
        </w:rPr>
        <w:tab/>
        <w:t>USE OF SERVICE ANIMALS</w:t>
      </w: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ind w:firstLine="540"/>
        <w:rPr>
          <w:rFonts w:eastAsia="Calibri"/>
          <w:color w:val="000000" w:themeColor="text1"/>
          <w:szCs w:val="24"/>
        </w:rPr>
      </w:pPr>
      <w:r w:rsidRPr="00290C08">
        <w:rPr>
          <w:rFonts w:eastAsia="Calibri"/>
          <w:color w:val="000000" w:themeColor="text1"/>
          <w:szCs w:val="24"/>
        </w:rPr>
        <w:t>The Board allows the use of service animals on school grounds by individuals with disabilities, subject to restrictions permitt</w:t>
      </w:r>
      <w:r w:rsidR="009233E8">
        <w:rPr>
          <w:rFonts w:eastAsia="Calibri"/>
          <w:color w:val="000000" w:themeColor="text1"/>
          <w:szCs w:val="24"/>
        </w:rPr>
        <w:t xml:space="preserve">ed by federal or state law, regulations and </w:t>
      </w:r>
      <w:r w:rsidRPr="00290C08">
        <w:rPr>
          <w:rFonts w:eastAsia="Calibri"/>
          <w:color w:val="000000" w:themeColor="text1"/>
          <w:szCs w:val="24"/>
        </w:rPr>
        <w:t>procedures established by the Superintendent or designee.</w:t>
      </w: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ind w:firstLine="540"/>
        <w:rPr>
          <w:rFonts w:eastAsia="Calibri"/>
          <w:color w:val="000000" w:themeColor="text1"/>
          <w:szCs w:val="24"/>
        </w:rPr>
      </w:pPr>
      <w:r w:rsidRPr="008933DE">
        <w:rPr>
          <w:rFonts w:eastAsia="Calibri"/>
          <w:color w:val="000000" w:themeColor="text1"/>
          <w:szCs w:val="24"/>
        </w:rPr>
        <w:t>A</w:t>
      </w:r>
      <w:r w:rsidRPr="00290C08">
        <w:rPr>
          <w:rFonts w:eastAsia="Calibri"/>
          <w:color w:val="000000" w:themeColor="text1"/>
          <w:szCs w:val="24"/>
        </w:rPr>
        <w:t xml:space="preserve"> service animal is defined as any dog that is individually trained to do work or perform tasks for the benefit of an individual with a disability, including a physical, sensory, psychiatric, intellectual, or other mental disability. Other species of animals, whether wild or domestic, trained or untrained, </w:t>
      </w:r>
      <w:r w:rsidRPr="008933DE">
        <w:rPr>
          <w:rFonts w:eastAsia="Calibri"/>
          <w:color w:val="000000" w:themeColor="text1"/>
          <w:szCs w:val="24"/>
        </w:rPr>
        <w:t>are not</w:t>
      </w:r>
      <w:r w:rsidRPr="00290C08">
        <w:rPr>
          <w:rFonts w:eastAsia="Calibri"/>
          <w:color w:val="000000" w:themeColor="text1"/>
          <w:szCs w:val="24"/>
        </w:rPr>
        <w:t xml:space="preserve"> service animals.</w:t>
      </w: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8933DE" w:rsidRDefault="001F4C4D" w:rsidP="001F4C4D">
      <w:pPr>
        <w:ind w:firstLine="540"/>
        <w:rPr>
          <w:rFonts w:eastAsia="Calibri"/>
          <w:color w:val="000000" w:themeColor="text1"/>
          <w:szCs w:val="24"/>
        </w:rPr>
      </w:pPr>
      <w:r w:rsidRPr="00290C08">
        <w:rPr>
          <w:rFonts w:eastAsia="Calibri"/>
          <w:color w:val="000000" w:themeColor="text1"/>
          <w:szCs w:val="24"/>
        </w:rPr>
        <w:t>The work or tasks performed by a service animal must be directly related to the individual</w:t>
      </w:r>
      <w:r>
        <w:rPr>
          <w:rFonts w:eastAsia="Calibri"/>
          <w:color w:val="000000" w:themeColor="text1"/>
          <w:szCs w:val="24"/>
        </w:rPr>
        <w:t>'</w:t>
      </w:r>
      <w:r w:rsidRPr="00290C08">
        <w:rPr>
          <w:rFonts w:eastAsia="Calibri"/>
          <w:color w:val="000000" w:themeColor="text1"/>
          <w:szCs w:val="24"/>
        </w:rPr>
        <w:t>s disability. The crime deterrent effects of an animal</w:t>
      </w:r>
      <w:r>
        <w:rPr>
          <w:rFonts w:eastAsia="Calibri"/>
          <w:color w:val="000000" w:themeColor="text1"/>
          <w:szCs w:val="24"/>
        </w:rPr>
        <w:t>'</w:t>
      </w:r>
      <w:r w:rsidRPr="00290C08">
        <w:rPr>
          <w:rFonts w:eastAsia="Calibri"/>
          <w:color w:val="000000" w:themeColor="text1"/>
          <w:szCs w:val="24"/>
        </w:rPr>
        <w:t>s presence and the provision of emotional support, well-being, comfort, or companionship do not constitute work or tasks for the purposes of this definition.</w:t>
      </w:r>
      <w:r w:rsidRPr="008933DE">
        <w:rPr>
          <w:rFonts w:eastAsia="Calibri"/>
          <w:color w:val="000000" w:themeColor="text1"/>
          <w:szCs w:val="24"/>
        </w:rPr>
        <w:t xml:space="preserve"> Psychiatric service animals that have been trained to take a specific action to help avoid an anxiety attack or to reduce its effects, however, may qualify as a service animal.</w:t>
      </w: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ind w:firstLine="540"/>
        <w:rPr>
          <w:rFonts w:eastAsia="Calibri"/>
          <w:color w:val="000000" w:themeColor="text1"/>
          <w:szCs w:val="24"/>
        </w:rPr>
      </w:pPr>
      <w:r w:rsidRPr="00290C08">
        <w:rPr>
          <w:rFonts w:eastAsia="Calibri"/>
          <w:color w:val="000000" w:themeColor="text1"/>
          <w:szCs w:val="24"/>
        </w:rPr>
        <w:t xml:space="preserve">The Superintendent or designee may create </w:t>
      </w:r>
      <w:r w:rsidRPr="008933DE">
        <w:rPr>
          <w:rFonts w:eastAsia="Calibri"/>
          <w:color w:val="000000" w:themeColor="text1"/>
          <w:szCs w:val="24"/>
        </w:rPr>
        <w:t xml:space="preserve">procedures, </w:t>
      </w:r>
      <w:r w:rsidRPr="00290C08">
        <w:rPr>
          <w:rFonts w:eastAsia="Calibri"/>
          <w:color w:val="000000" w:themeColor="text1"/>
          <w:szCs w:val="24"/>
        </w:rPr>
        <w:t>regulations</w:t>
      </w:r>
      <w:r>
        <w:rPr>
          <w:rFonts w:eastAsia="Calibri"/>
          <w:color w:val="000000" w:themeColor="text1"/>
          <w:szCs w:val="24"/>
        </w:rPr>
        <w:t>,</w:t>
      </w:r>
      <w:r w:rsidRPr="00290C08">
        <w:rPr>
          <w:rFonts w:eastAsia="Calibri"/>
          <w:color w:val="000000" w:themeColor="text1"/>
          <w:szCs w:val="24"/>
        </w:rPr>
        <w:t xml:space="preserve"> or building-specific rules regarding the use of se</w:t>
      </w:r>
      <w:r w:rsidR="009233E8">
        <w:rPr>
          <w:rFonts w:eastAsia="Calibri"/>
          <w:color w:val="000000" w:themeColor="text1"/>
          <w:szCs w:val="24"/>
        </w:rPr>
        <w:t>rvice animals</w:t>
      </w:r>
      <w:r w:rsidRPr="00290C08">
        <w:rPr>
          <w:rFonts w:eastAsia="Calibri"/>
          <w:color w:val="000000" w:themeColor="text1"/>
          <w:szCs w:val="24"/>
        </w:rPr>
        <w:t xml:space="preserve"> on school grounds by individuals with disabilities.</w:t>
      </w:r>
      <w:bookmarkStart w:id="0" w:name="_GoBack"/>
      <w:bookmarkEnd w:id="0"/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jc w:val="left"/>
        <w:rPr>
          <w:rFonts w:eastAsia="Calibri"/>
          <w:color w:val="000000" w:themeColor="text1"/>
          <w:sz w:val="22"/>
          <w:szCs w:val="22"/>
        </w:rPr>
      </w:pPr>
      <w:r w:rsidRPr="00290C08">
        <w:rPr>
          <w:rFonts w:eastAsia="Calibri"/>
          <w:color w:val="000000" w:themeColor="text1"/>
          <w:sz w:val="22"/>
          <w:szCs w:val="22"/>
        </w:rPr>
        <w:t xml:space="preserve">28 CFR </w:t>
      </w:r>
      <w:r w:rsidRPr="00B10A3C">
        <w:rPr>
          <w:color w:val="000000" w:themeColor="text1"/>
          <w:sz w:val="22"/>
          <w:szCs w:val="22"/>
        </w:rPr>
        <w:t>§§</w:t>
      </w:r>
      <w:r w:rsidRPr="00290C08">
        <w:rPr>
          <w:rFonts w:eastAsia="Calibri"/>
          <w:color w:val="000000" w:themeColor="text1"/>
          <w:sz w:val="22"/>
          <w:szCs w:val="22"/>
        </w:rPr>
        <w:t xml:space="preserve"> 35.104, 35.136, 35.139</w:t>
      </w: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rPr>
          <w:rFonts w:eastAsia="Calibri"/>
          <w:color w:val="000000" w:themeColor="text1"/>
          <w:szCs w:val="24"/>
        </w:rPr>
      </w:pPr>
    </w:p>
    <w:p w:rsidR="001F4C4D" w:rsidRPr="00290C08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p w:rsidR="001F4C4D" w:rsidRPr="00290C08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p w:rsidR="001F4C4D" w:rsidRPr="00290C08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p w:rsidR="001F4C4D" w:rsidRPr="00290C08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p w:rsidR="001F4C4D" w:rsidRPr="00290C08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p w:rsidR="001F4C4D" w:rsidRPr="00290C08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p w:rsidR="001F4C4D" w:rsidRPr="00290C08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p w:rsidR="00122EC6" w:rsidRDefault="001F4C4D" w:rsidP="001F4C4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</w:pPr>
      <w:r w:rsidRPr="00290C08">
        <w:rPr>
          <w:color w:val="000000" w:themeColor="text1"/>
        </w:rPr>
        <w:t>Adoption Date</w:t>
      </w:r>
    </w:p>
    <w:sectPr w:rsidR="0012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4D"/>
    <w:rsid w:val="001F4C4D"/>
    <w:rsid w:val="005A75A6"/>
    <w:rsid w:val="006461F2"/>
    <w:rsid w:val="00811C6C"/>
    <w:rsid w:val="008A0658"/>
    <w:rsid w:val="009233E8"/>
    <w:rsid w:val="00C8470A"/>
    <w:rsid w:val="00E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7ADCF-2198-4875-A5FB-693ED76B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4D"/>
    <w:pPr>
      <w:spacing w:after="0" w:line="240" w:lineRule="exact"/>
      <w:jc w:val="both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7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Emmons, Jill</dc:creator>
  <cp:keywords/>
  <dc:description/>
  <cp:lastModifiedBy>Ravo Root</cp:lastModifiedBy>
  <cp:revision>2</cp:revision>
  <cp:lastPrinted>2017-09-21T18:17:00Z</cp:lastPrinted>
  <dcterms:created xsi:type="dcterms:W3CDTF">2017-09-28T18:42:00Z</dcterms:created>
  <dcterms:modified xsi:type="dcterms:W3CDTF">2017-09-28T18:42:00Z</dcterms:modified>
</cp:coreProperties>
</file>